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90A" w:rsidRDefault="00EB10FC">
      <w:pPr>
        <w:pStyle w:val="a3"/>
        <w:widowControl/>
        <w:shd w:val="clear" w:color="auto" w:fill="FFFFFF"/>
        <w:spacing w:beforeAutospacing="0" w:afterAutospacing="0" w:line="360" w:lineRule="auto"/>
        <w:jc w:val="center"/>
        <w:rPr>
          <w:rFonts w:asciiTheme="majorEastAsia" w:eastAsiaTheme="majorEastAsia" w:hAnsiTheme="majorEastAsia" w:cstheme="majorEastAsia"/>
          <w:kern w:val="2"/>
          <w:sz w:val="28"/>
          <w:szCs w:val="28"/>
          <w:lang w:eastAsia="zh-Hans"/>
        </w:rPr>
      </w:pPr>
      <w:r>
        <w:rPr>
          <w:rFonts w:asciiTheme="majorEastAsia" w:eastAsiaTheme="majorEastAsia" w:hAnsiTheme="majorEastAsia" w:cstheme="majorEastAsia" w:hint="eastAsia"/>
          <w:b/>
          <w:bCs/>
          <w:kern w:val="2"/>
          <w:sz w:val="28"/>
          <w:szCs w:val="28"/>
          <w:lang w:eastAsia="zh-Hans"/>
        </w:rPr>
        <w:t>学位论文送审</w:t>
      </w:r>
    </w:p>
    <w:p w:rsidR="0026190A" w:rsidRDefault="00EB10FC">
      <w:pPr>
        <w:pStyle w:val="a3"/>
        <w:widowControl/>
        <w:shd w:val="clear" w:color="auto" w:fill="FFFFFF"/>
        <w:spacing w:beforeAutospacing="0" w:afterAutospacing="0" w:line="360" w:lineRule="auto"/>
        <w:rPr>
          <w:rFonts w:asciiTheme="majorEastAsia" w:eastAsiaTheme="majorEastAsia" w:hAnsiTheme="majorEastAsia" w:cstheme="majorEastAsia"/>
          <w:b/>
          <w:bCs/>
          <w:kern w:val="2"/>
          <w:lang w:eastAsia="zh-Hans"/>
        </w:rPr>
      </w:pPr>
      <w:r>
        <w:rPr>
          <w:rFonts w:asciiTheme="majorEastAsia" w:eastAsiaTheme="majorEastAsia" w:hAnsiTheme="majorEastAsia" w:cstheme="majorEastAsia" w:hint="eastAsia"/>
          <w:b/>
          <w:bCs/>
          <w:kern w:val="2"/>
          <w:lang w:eastAsia="zh-Hans"/>
        </w:rPr>
        <w:t>老文件</w:t>
      </w:r>
      <w:r>
        <w:rPr>
          <w:rFonts w:asciiTheme="majorEastAsia" w:eastAsiaTheme="majorEastAsia" w:hAnsiTheme="majorEastAsia" w:cstheme="majorEastAsia"/>
          <w:b/>
          <w:bCs/>
          <w:kern w:val="2"/>
          <w:lang w:eastAsia="zh-Hans"/>
        </w:rPr>
        <w:t>：</w:t>
      </w:r>
    </w:p>
    <w:p w:rsidR="0026190A" w:rsidRDefault="00EB10FC">
      <w:pPr>
        <w:numPr>
          <w:ilvl w:val="0"/>
          <w:numId w:val="1"/>
        </w:numPr>
        <w:spacing w:line="360" w:lineRule="auto"/>
        <w:rPr>
          <w:rFonts w:asciiTheme="majorEastAsia" w:eastAsiaTheme="majorEastAsia" w:hAnsiTheme="majorEastAsia" w:cstheme="majorEastAsia"/>
          <w:sz w:val="24"/>
          <w:lang w:eastAsia="zh-Hans"/>
        </w:rPr>
      </w:pPr>
      <w:r>
        <w:rPr>
          <w:rFonts w:asciiTheme="majorEastAsia" w:eastAsiaTheme="majorEastAsia" w:hAnsiTheme="majorEastAsia" w:cstheme="majorEastAsia" w:hint="eastAsia"/>
          <w:b/>
          <w:bCs/>
          <w:sz w:val="24"/>
          <w:lang w:eastAsia="zh-Hans"/>
        </w:rPr>
        <w:t>博士</w:t>
      </w:r>
      <w:r>
        <w:rPr>
          <w:rFonts w:asciiTheme="majorEastAsia" w:eastAsiaTheme="majorEastAsia" w:hAnsiTheme="majorEastAsia" w:cstheme="majorEastAsia" w:hint="eastAsia"/>
          <w:sz w:val="24"/>
          <w:lang w:eastAsia="zh-Hans"/>
        </w:rPr>
        <w:t>：</w:t>
      </w:r>
      <w:r>
        <w:rPr>
          <w:rFonts w:asciiTheme="majorEastAsia" w:eastAsiaTheme="majorEastAsia" w:hAnsiTheme="majorEastAsia" w:cstheme="majorEastAsia" w:hint="eastAsia"/>
          <w:sz w:val="24"/>
        </w:rPr>
        <w:t>博士学位论文评阅实行隐名评阅</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博士学位论文评阅人应是与学位论文有关学科领域的</w:t>
      </w:r>
      <w:r>
        <w:rPr>
          <w:rFonts w:asciiTheme="majorEastAsia" w:eastAsiaTheme="majorEastAsia" w:hAnsiTheme="majorEastAsia" w:cstheme="majorEastAsia" w:hint="eastAsia"/>
          <w:sz w:val="24"/>
          <w:lang w:eastAsia="zh-Hans"/>
        </w:rPr>
        <w:t>校外博导</w:t>
      </w:r>
      <w:r>
        <w:rPr>
          <w:rFonts w:asciiTheme="majorEastAsia" w:eastAsiaTheme="majorEastAsia" w:hAnsiTheme="majorEastAsia" w:cstheme="majorEastAsia" w:hint="eastAsia"/>
          <w:sz w:val="24"/>
        </w:rPr>
        <w:t>，评阅人不少于</w:t>
      </w:r>
      <w:r>
        <w:rPr>
          <w:rFonts w:asciiTheme="majorEastAsia" w:eastAsiaTheme="majorEastAsia" w:hAnsiTheme="majorEastAsia" w:cstheme="majorEastAsia" w:hint="eastAsia"/>
          <w:sz w:val="24"/>
        </w:rPr>
        <w:t>5</w:t>
      </w:r>
      <w:r>
        <w:rPr>
          <w:rFonts w:asciiTheme="majorEastAsia" w:eastAsiaTheme="majorEastAsia" w:hAnsiTheme="majorEastAsia" w:cstheme="majorEastAsia" w:hint="eastAsia"/>
          <w:sz w:val="24"/>
        </w:rPr>
        <w:t>位</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lang w:eastAsia="zh-Hans"/>
        </w:rPr>
        <w:t>由学院负责在浙江大学研究生管理系统进行送审</w:t>
      </w:r>
      <w:r>
        <w:rPr>
          <w:rFonts w:asciiTheme="majorEastAsia" w:eastAsiaTheme="majorEastAsia" w:hAnsiTheme="majorEastAsia" w:cstheme="majorEastAsia" w:hint="eastAsia"/>
          <w:sz w:val="24"/>
        </w:rPr>
        <w:t>。</w:t>
      </w:r>
    </w:p>
    <w:p w:rsidR="0026190A" w:rsidRDefault="00EB10FC">
      <w:pPr>
        <w:numPr>
          <w:ilvl w:val="0"/>
          <w:numId w:val="1"/>
        </w:num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b/>
          <w:bCs/>
          <w:sz w:val="24"/>
          <w:lang w:eastAsia="zh-Hans"/>
        </w:rPr>
        <w:t>硕士</w:t>
      </w:r>
      <w:r>
        <w:rPr>
          <w:rFonts w:asciiTheme="majorEastAsia" w:eastAsiaTheme="majorEastAsia" w:hAnsiTheme="majorEastAsia" w:cstheme="majorEastAsia" w:hint="eastAsia"/>
          <w:sz w:val="24"/>
          <w:lang w:eastAsia="zh-Hans"/>
        </w:rPr>
        <w:t>：</w:t>
      </w:r>
      <w:r>
        <w:rPr>
          <w:rFonts w:asciiTheme="majorEastAsia" w:eastAsiaTheme="majorEastAsia" w:hAnsiTheme="majorEastAsia" w:cstheme="majorEastAsia" w:hint="eastAsia"/>
          <w:sz w:val="24"/>
        </w:rPr>
        <w:t>硕士学位论文评阅人应由</w:t>
      </w: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rPr>
        <w:t>位及以上与论文有关学科领域的具有副高及以上职称的专家担任。</w:t>
      </w:r>
      <w:r>
        <w:rPr>
          <w:rFonts w:asciiTheme="majorEastAsia" w:eastAsiaTheme="majorEastAsia" w:hAnsiTheme="majorEastAsia" w:cstheme="majorEastAsia" w:hint="eastAsia"/>
          <w:sz w:val="24"/>
          <w:lang w:eastAsia="zh-Hans"/>
        </w:rPr>
        <w:t>学院负责在教育部学位论文送审平台送审一位专家进行校外盲审，导师负责送审两位专家（校内校外、明审盲审皆可）。</w:t>
      </w:r>
    </w:p>
    <w:p w:rsidR="0026190A" w:rsidRDefault="00EB10FC">
      <w:pPr>
        <w:numPr>
          <w:ilvl w:val="0"/>
          <w:numId w:val="1"/>
        </w:num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b/>
          <w:bCs/>
          <w:sz w:val="24"/>
          <w:lang w:eastAsia="zh-Hans"/>
        </w:rPr>
        <w:t>评阅意见书</w:t>
      </w:r>
      <w:r>
        <w:rPr>
          <w:rFonts w:asciiTheme="majorEastAsia" w:eastAsiaTheme="majorEastAsia" w:hAnsiTheme="majorEastAsia" w:cstheme="majorEastAsia" w:hint="eastAsia"/>
          <w:sz w:val="24"/>
          <w:lang w:eastAsia="zh-Hans"/>
        </w:rPr>
        <w:t>：</w:t>
      </w:r>
      <w:r>
        <w:rPr>
          <w:rFonts w:asciiTheme="majorEastAsia" w:eastAsiaTheme="majorEastAsia" w:hAnsiTheme="majorEastAsia" w:cstheme="majorEastAsia" w:hint="eastAsia"/>
          <w:sz w:val="24"/>
        </w:rPr>
        <w:t>由“</w:t>
      </w:r>
      <w:r>
        <w:rPr>
          <w:rFonts w:asciiTheme="majorEastAsia" w:eastAsiaTheme="majorEastAsia" w:hAnsiTheme="majorEastAsia" w:cstheme="majorEastAsia" w:hint="eastAsia"/>
          <w:sz w:val="24"/>
        </w:rPr>
        <w:t>A</w:t>
      </w:r>
      <w:r>
        <w:rPr>
          <w:rFonts w:asciiTheme="majorEastAsia" w:eastAsiaTheme="majorEastAsia" w:hAnsiTheme="majorEastAsia" w:cstheme="majorEastAsia" w:hint="eastAsia"/>
          <w:sz w:val="24"/>
        </w:rPr>
        <w:t>（优秀）、</w:t>
      </w:r>
      <w:r>
        <w:rPr>
          <w:rFonts w:asciiTheme="majorEastAsia" w:eastAsiaTheme="majorEastAsia" w:hAnsiTheme="majorEastAsia" w:cstheme="majorEastAsia" w:hint="eastAsia"/>
          <w:sz w:val="24"/>
        </w:rPr>
        <w:t>B</w:t>
      </w:r>
      <w:r>
        <w:rPr>
          <w:rFonts w:asciiTheme="majorEastAsia" w:eastAsiaTheme="majorEastAsia" w:hAnsiTheme="majorEastAsia" w:cstheme="majorEastAsia" w:hint="eastAsia"/>
          <w:sz w:val="24"/>
        </w:rPr>
        <w:t>（良好）、</w:t>
      </w:r>
      <w:r>
        <w:rPr>
          <w:rFonts w:asciiTheme="majorEastAsia" w:eastAsiaTheme="majorEastAsia" w:hAnsiTheme="majorEastAsia" w:cstheme="majorEastAsia" w:hint="eastAsia"/>
          <w:sz w:val="24"/>
        </w:rPr>
        <w:t>C</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lang w:eastAsia="zh-Hans"/>
        </w:rPr>
        <w:t>中等</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D</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lang w:eastAsia="zh-Hans"/>
        </w:rPr>
        <w:t>及格</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lang w:eastAsia="zh-Hans"/>
        </w:rPr>
        <w:t>E</w:t>
      </w:r>
      <w:r>
        <w:rPr>
          <w:rFonts w:asciiTheme="majorEastAsia" w:eastAsiaTheme="majorEastAsia" w:hAnsiTheme="majorEastAsia" w:cstheme="majorEastAsia" w:hint="eastAsia"/>
          <w:sz w:val="24"/>
          <w:lang w:eastAsia="zh-Hans"/>
        </w:rPr>
        <w:t>（</w:t>
      </w:r>
      <w:r>
        <w:rPr>
          <w:rFonts w:asciiTheme="majorEastAsia" w:eastAsiaTheme="majorEastAsia" w:hAnsiTheme="majorEastAsia" w:cstheme="majorEastAsia" w:hint="eastAsia"/>
          <w:sz w:val="24"/>
          <w:lang w:eastAsia="zh-Hans"/>
        </w:rPr>
        <w:t>较差</w:t>
      </w:r>
      <w:r>
        <w:rPr>
          <w:rFonts w:asciiTheme="majorEastAsia" w:eastAsiaTheme="majorEastAsia" w:hAnsiTheme="majorEastAsia" w:cstheme="majorEastAsia" w:hint="eastAsia"/>
          <w:sz w:val="24"/>
          <w:lang w:eastAsia="zh-Hans"/>
        </w:rPr>
        <w:t>）</w:t>
      </w:r>
      <w:r>
        <w:rPr>
          <w:rFonts w:asciiTheme="majorEastAsia" w:eastAsiaTheme="majorEastAsia" w:hAnsiTheme="majorEastAsia" w:cstheme="majorEastAsia" w:hint="eastAsia"/>
          <w:sz w:val="24"/>
          <w:lang w:eastAsia="zh-Hans"/>
        </w:rPr>
        <w:t>五</w:t>
      </w:r>
      <w:r>
        <w:rPr>
          <w:rFonts w:asciiTheme="majorEastAsia" w:eastAsiaTheme="majorEastAsia" w:hAnsiTheme="majorEastAsia" w:cstheme="majorEastAsia" w:hint="eastAsia"/>
          <w:sz w:val="24"/>
        </w:rPr>
        <w:t>档组成。</w:t>
      </w:r>
    </w:p>
    <w:p w:rsidR="0026190A" w:rsidRDefault="0026190A">
      <w:pPr>
        <w:spacing w:line="360" w:lineRule="auto"/>
        <w:rPr>
          <w:rFonts w:asciiTheme="majorEastAsia" w:eastAsiaTheme="majorEastAsia" w:hAnsiTheme="majorEastAsia" w:cstheme="majorEastAsia"/>
          <w:sz w:val="24"/>
        </w:rPr>
      </w:pPr>
    </w:p>
    <w:p w:rsidR="0026190A" w:rsidRDefault="00EB10FC">
      <w:pPr>
        <w:pStyle w:val="a3"/>
        <w:widowControl/>
        <w:shd w:val="clear" w:color="auto" w:fill="FFFFFF"/>
        <w:spacing w:beforeAutospacing="0" w:afterAutospacing="0" w:line="360" w:lineRule="auto"/>
        <w:rPr>
          <w:rFonts w:asciiTheme="majorEastAsia" w:eastAsiaTheme="majorEastAsia" w:hAnsiTheme="majorEastAsia" w:cstheme="majorEastAsia"/>
          <w:b/>
          <w:bCs/>
          <w:kern w:val="2"/>
          <w:lang w:eastAsia="zh-Hans"/>
        </w:rPr>
      </w:pPr>
      <w:r>
        <w:rPr>
          <w:rFonts w:asciiTheme="majorEastAsia" w:eastAsiaTheme="majorEastAsia" w:hAnsiTheme="majorEastAsia" w:cstheme="majorEastAsia" w:hint="eastAsia"/>
          <w:b/>
          <w:bCs/>
          <w:kern w:val="2"/>
          <w:lang w:eastAsia="zh-Hans"/>
        </w:rPr>
        <w:t>新文件：</w:t>
      </w:r>
    </w:p>
    <w:p w:rsidR="0026190A" w:rsidRDefault="00EB10FC">
      <w:pPr>
        <w:numPr>
          <w:ilvl w:val="0"/>
          <w:numId w:val="2"/>
        </w:numPr>
        <w:spacing w:line="360" w:lineRule="auto"/>
        <w:rPr>
          <w:rFonts w:asciiTheme="majorEastAsia" w:eastAsiaTheme="majorEastAsia" w:hAnsiTheme="majorEastAsia" w:cstheme="majorEastAsia"/>
          <w:sz w:val="24"/>
          <w:lang w:eastAsia="zh-Hans"/>
        </w:rPr>
      </w:pPr>
      <w:r>
        <w:rPr>
          <w:rFonts w:asciiTheme="majorEastAsia" w:eastAsiaTheme="majorEastAsia" w:hAnsiTheme="majorEastAsia" w:cstheme="majorEastAsia" w:hint="eastAsia"/>
          <w:b/>
          <w:bCs/>
          <w:sz w:val="24"/>
          <w:lang w:eastAsia="zh-Hans"/>
        </w:rPr>
        <w:t>博士：</w:t>
      </w:r>
      <w:r>
        <w:rPr>
          <w:rFonts w:asciiTheme="majorEastAsia" w:eastAsiaTheme="majorEastAsia" w:hAnsiTheme="majorEastAsia" w:cstheme="majorEastAsia" w:hint="eastAsia"/>
          <w:sz w:val="24"/>
          <w:lang w:eastAsia="zh-Hans"/>
        </w:rPr>
        <w:t>博士学位论文评阅人由</w:t>
      </w:r>
      <w:r>
        <w:rPr>
          <w:rFonts w:asciiTheme="majorEastAsia" w:eastAsiaTheme="majorEastAsia" w:hAnsiTheme="majorEastAsia" w:cstheme="majorEastAsia" w:hint="eastAsia"/>
          <w:sz w:val="24"/>
          <w:lang w:eastAsia="zh-Hans"/>
        </w:rPr>
        <w:t xml:space="preserve"> 5 </w:t>
      </w:r>
      <w:r>
        <w:rPr>
          <w:rFonts w:asciiTheme="majorEastAsia" w:eastAsiaTheme="majorEastAsia" w:hAnsiTheme="majorEastAsia" w:cstheme="majorEastAsia" w:hint="eastAsia"/>
          <w:sz w:val="24"/>
          <w:lang w:eastAsia="zh-Hans"/>
        </w:rPr>
        <w:t>位及以上与学位论文相关研究领域的、具有博士研究生导师资格的教师或具有正高职称的专家担任，其中半数以上（不少于</w:t>
      </w:r>
      <w:r>
        <w:rPr>
          <w:rFonts w:asciiTheme="majorEastAsia" w:eastAsiaTheme="majorEastAsia" w:hAnsiTheme="majorEastAsia" w:cstheme="majorEastAsia" w:hint="eastAsia"/>
          <w:sz w:val="24"/>
          <w:lang w:eastAsia="zh-Hans"/>
        </w:rPr>
        <w:t>3</w:t>
      </w:r>
      <w:r>
        <w:rPr>
          <w:rFonts w:asciiTheme="majorEastAsia" w:eastAsiaTheme="majorEastAsia" w:hAnsiTheme="majorEastAsia" w:cstheme="majorEastAsia" w:hint="eastAsia"/>
          <w:sz w:val="24"/>
          <w:lang w:eastAsia="zh-Hans"/>
        </w:rPr>
        <w:t>位）应具有博士研究生导师资格。</w:t>
      </w:r>
      <w:r>
        <w:rPr>
          <w:rFonts w:asciiTheme="majorEastAsia" w:eastAsiaTheme="majorEastAsia" w:hAnsiTheme="majorEastAsia" w:cstheme="majorEastAsia" w:hint="eastAsia"/>
          <w:b/>
          <w:bCs/>
          <w:sz w:val="24"/>
          <w:lang w:eastAsia="zh-Hans"/>
        </w:rPr>
        <w:t>博士学位论文至少</w:t>
      </w:r>
      <w:r>
        <w:rPr>
          <w:rFonts w:asciiTheme="majorEastAsia" w:eastAsiaTheme="majorEastAsia" w:hAnsiTheme="majorEastAsia" w:cstheme="majorEastAsia" w:hint="eastAsia"/>
          <w:b/>
          <w:bCs/>
          <w:sz w:val="24"/>
          <w:lang w:eastAsia="zh-Hans"/>
        </w:rPr>
        <w:t>2</w:t>
      </w:r>
      <w:r>
        <w:rPr>
          <w:rFonts w:asciiTheme="majorEastAsia" w:eastAsiaTheme="majorEastAsia" w:hAnsiTheme="majorEastAsia" w:cstheme="majorEastAsia" w:hint="eastAsia"/>
          <w:b/>
          <w:bCs/>
          <w:sz w:val="24"/>
          <w:lang w:eastAsia="zh-Hans"/>
        </w:rPr>
        <w:t>份通过校学位评定委员会办公室指定的学位论文评审平台进行评阅。</w:t>
      </w:r>
    </w:p>
    <w:p w:rsidR="0026190A" w:rsidRDefault="00EB10FC">
      <w:pPr>
        <w:numPr>
          <w:ilvl w:val="0"/>
          <w:numId w:val="2"/>
        </w:numPr>
        <w:spacing w:line="360" w:lineRule="auto"/>
        <w:rPr>
          <w:rFonts w:asciiTheme="majorEastAsia" w:eastAsiaTheme="majorEastAsia" w:hAnsiTheme="majorEastAsia" w:cstheme="majorEastAsia"/>
          <w:sz w:val="24"/>
          <w:lang w:eastAsia="zh-Hans"/>
        </w:rPr>
      </w:pPr>
      <w:r>
        <w:rPr>
          <w:rFonts w:asciiTheme="majorEastAsia" w:eastAsiaTheme="majorEastAsia" w:hAnsiTheme="majorEastAsia" w:cstheme="majorEastAsia" w:hint="eastAsia"/>
          <w:b/>
          <w:bCs/>
          <w:sz w:val="24"/>
          <w:lang w:eastAsia="zh-Hans"/>
        </w:rPr>
        <w:t>硕士：</w:t>
      </w:r>
      <w:r>
        <w:rPr>
          <w:rFonts w:asciiTheme="majorEastAsia" w:eastAsiaTheme="majorEastAsia" w:hAnsiTheme="majorEastAsia" w:cstheme="majorEastAsia" w:hint="eastAsia"/>
          <w:sz w:val="24"/>
          <w:lang w:eastAsia="zh-Hans"/>
        </w:rPr>
        <w:t>硕士学位论文评阅人由</w:t>
      </w:r>
      <w:r>
        <w:rPr>
          <w:rFonts w:asciiTheme="majorEastAsia" w:eastAsiaTheme="majorEastAsia" w:hAnsiTheme="majorEastAsia" w:cstheme="majorEastAsia" w:hint="eastAsia"/>
          <w:sz w:val="24"/>
          <w:lang w:eastAsia="zh-Hans"/>
        </w:rPr>
        <w:t xml:space="preserve"> 3 </w:t>
      </w:r>
      <w:r>
        <w:rPr>
          <w:rFonts w:asciiTheme="majorEastAsia" w:eastAsiaTheme="majorEastAsia" w:hAnsiTheme="majorEastAsia" w:cstheme="majorEastAsia" w:hint="eastAsia"/>
          <w:sz w:val="24"/>
          <w:lang w:eastAsia="zh-Hans"/>
        </w:rPr>
        <w:t>位及以上与学位论文相关研究领域的、具有硕士研究生导师资格的教师或具有高级职称的专家担任。硕士学位论文至少</w:t>
      </w:r>
      <w:r>
        <w:rPr>
          <w:rFonts w:asciiTheme="majorEastAsia" w:eastAsiaTheme="majorEastAsia" w:hAnsiTheme="majorEastAsia" w:cstheme="majorEastAsia" w:hint="eastAsia"/>
          <w:sz w:val="24"/>
          <w:lang w:eastAsia="zh-Hans"/>
        </w:rPr>
        <w:t>1</w:t>
      </w:r>
      <w:r>
        <w:rPr>
          <w:rFonts w:asciiTheme="majorEastAsia" w:eastAsiaTheme="majorEastAsia" w:hAnsiTheme="majorEastAsia" w:cstheme="majorEastAsia" w:hint="eastAsia"/>
          <w:sz w:val="24"/>
          <w:lang w:eastAsia="zh-Hans"/>
        </w:rPr>
        <w:t>份通过校学位评定委员会办公室指定的学位论文评审平台进行评阅。</w:t>
      </w:r>
    </w:p>
    <w:p w:rsidR="0026190A" w:rsidRDefault="00EB10FC">
      <w:pPr>
        <w:numPr>
          <w:ilvl w:val="0"/>
          <w:numId w:val="2"/>
        </w:numPr>
        <w:spacing w:line="360" w:lineRule="auto"/>
        <w:rPr>
          <w:rFonts w:asciiTheme="majorEastAsia" w:eastAsiaTheme="majorEastAsia" w:hAnsiTheme="majorEastAsia" w:cstheme="majorEastAsia"/>
          <w:b/>
          <w:bCs/>
          <w:sz w:val="24"/>
          <w:lang w:eastAsia="zh-Hans"/>
        </w:rPr>
      </w:pPr>
      <w:r>
        <w:rPr>
          <w:rFonts w:asciiTheme="majorEastAsia" w:eastAsiaTheme="majorEastAsia" w:hAnsiTheme="majorEastAsia" w:cstheme="majorEastAsia" w:hint="eastAsia"/>
          <w:b/>
          <w:bCs/>
          <w:sz w:val="24"/>
          <w:lang w:eastAsia="zh-Hans"/>
        </w:rPr>
        <w:t>评阅意见书</w:t>
      </w:r>
      <w:r>
        <w:rPr>
          <w:rFonts w:asciiTheme="majorEastAsia" w:eastAsiaTheme="majorEastAsia" w:hAnsiTheme="majorEastAsia" w:cstheme="majorEastAsia" w:hint="eastAsia"/>
          <w:sz w:val="24"/>
          <w:lang w:eastAsia="zh-Hans"/>
        </w:rPr>
        <w:t>：</w:t>
      </w:r>
      <w:r>
        <w:rPr>
          <w:rFonts w:asciiTheme="majorEastAsia" w:eastAsiaTheme="majorEastAsia" w:hAnsiTheme="majorEastAsia" w:cstheme="majorEastAsia" w:hint="eastAsia"/>
          <w:sz w:val="24"/>
          <w:lang w:eastAsia="zh-Hans"/>
        </w:rPr>
        <w:t>由“</w:t>
      </w:r>
      <w:r>
        <w:rPr>
          <w:rFonts w:asciiTheme="majorEastAsia" w:eastAsiaTheme="majorEastAsia" w:hAnsiTheme="majorEastAsia" w:cstheme="majorEastAsia" w:hint="eastAsia"/>
          <w:sz w:val="24"/>
          <w:lang w:eastAsia="zh-Hans"/>
        </w:rPr>
        <w:t>A</w:t>
      </w:r>
      <w:r>
        <w:rPr>
          <w:rFonts w:asciiTheme="majorEastAsia" w:eastAsiaTheme="majorEastAsia" w:hAnsiTheme="majorEastAsia" w:cstheme="majorEastAsia" w:hint="eastAsia"/>
          <w:sz w:val="24"/>
          <w:lang w:eastAsia="zh-Hans"/>
        </w:rPr>
        <w:t>（优秀）、</w:t>
      </w:r>
      <w:r>
        <w:rPr>
          <w:rFonts w:asciiTheme="majorEastAsia" w:eastAsiaTheme="majorEastAsia" w:hAnsiTheme="majorEastAsia" w:cstheme="majorEastAsia" w:hint="eastAsia"/>
          <w:sz w:val="24"/>
          <w:lang w:eastAsia="zh-Hans"/>
        </w:rPr>
        <w:t>B</w:t>
      </w:r>
      <w:r>
        <w:rPr>
          <w:rFonts w:asciiTheme="majorEastAsia" w:eastAsiaTheme="majorEastAsia" w:hAnsiTheme="majorEastAsia" w:cstheme="majorEastAsia" w:hint="eastAsia"/>
          <w:sz w:val="24"/>
          <w:lang w:eastAsia="zh-Hans"/>
        </w:rPr>
        <w:t>（良好）、</w:t>
      </w:r>
      <w:r>
        <w:rPr>
          <w:rFonts w:asciiTheme="majorEastAsia" w:eastAsiaTheme="majorEastAsia" w:hAnsiTheme="majorEastAsia" w:cstheme="majorEastAsia" w:hint="eastAsia"/>
          <w:sz w:val="24"/>
          <w:lang w:eastAsia="zh-Hans"/>
        </w:rPr>
        <w:t>C</w:t>
      </w:r>
      <w:r>
        <w:rPr>
          <w:rFonts w:asciiTheme="majorEastAsia" w:eastAsiaTheme="majorEastAsia" w:hAnsiTheme="majorEastAsia" w:cstheme="majorEastAsia" w:hint="eastAsia"/>
          <w:sz w:val="24"/>
          <w:lang w:eastAsia="zh-Hans"/>
        </w:rPr>
        <w:t>（一般）、</w:t>
      </w:r>
      <w:r>
        <w:rPr>
          <w:rFonts w:asciiTheme="majorEastAsia" w:eastAsiaTheme="majorEastAsia" w:hAnsiTheme="majorEastAsia" w:cstheme="majorEastAsia" w:hint="eastAsia"/>
          <w:sz w:val="24"/>
          <w:lang w:eastAsia="zh-Hans"/>
        </w:rPr>
        <w:t>D</w:t>
      </w:r>
      <w:r>
        <w:rPr>
          <w:rFonts w:asciiTheme="majorEastAsia" w:eastAsiaTheme="majorEastAsia" w:hAnsiTheme="majorEastAsia" w:cstheme="majorEastAsia" w:hint="eastAsia"/>
          <w:sz w:val="24"/>
          <w:lang w:eastAsia="zh-Hans"/>
        </w:rPr>
        <w:t>（较差）”四档组成。</w:t>
      </w:r>
    </w:p>
    <w:p w:rsidR="0026190A" w:rsidRDefault="00EB10FC">
      <w:pPr>
        <w:numPr>
          <w:ilvl w:val="0"/>
          <w:numId w:val="2"/>
        </w:numPr>
        <w:spacing w:line="360" w:lineRule="auto"/>
        <w:rPr>
          <w:rFonts w:asciiTheme="majorEastAsia" w:eastAsiaTheme="majorEastAsia" w:hAnsiTheme="majorEastAsia" w:cstheme="majorEastAsia"/>
          <w:b/>
          <w:bCs/>
          <w:sz w:val="24"/>
          <w:lang w:eastAsia="zh-Hans"/>
        </w:rPr>
      </w:pPr>
      <w:r>
        <w:rPr>
          <w:rFonts w:asciiTheme="majorEastAsia" w:eastAsiaTheme="majorEastAsia" w:hAnsiTheme="majorEastAsia" w:cstheme="majorEastAsia" w:hint="eastAsia"/>
          <w:b/>
          <w:bCs/>
          <w:sz w:val="24"/>
          <w:lang w:eastAsia="zh-Hans"/>
        </w:rPr>
        <w:t>存在下列情况之一</w:t>
      </w:r>
      <w:r>
        <w:rPr>
          <w:rFonts w:asciiTheme="majorEastAsia" w:eastAsiaTheme="majorEastAsia" w:hAnsiTheme="majorEastAsia" w:cstheme="majorEastAsia" w:hint="eastAsia"/>
          <w:b/>
          <w:bCs/>
          <w:sz w:val="24"/>
          <w:lang w:eastAsia="zh-Hans"/>
        </w:rPr>
        <w:t>的学位申请者的学位论文应当全部通过校学位评定委员会办公室指定的学位论文评审平台进行评阅：</w:t>
      </w:r>
    </w:p>
    <w:p w:rsidR="0026190A" w:rsidRDefault="00EB10FC">
      <w:pPr>
        <w:spacing w:line="360" w:lineRule="auto"/>
        <w:ind w:firstLineChars="200" w:firstLine="480"/>
        <w:rPr>
          <w:rFonts w:asciiTheme="majorEastAsia" w:eastAsiaTheme="majorEastAsia" w:hAnsiTheme="majorEastAsia" w:cstheme="majorEastAsia"/>
          <w:sz w:val="24"/>
          <w:lang w:eastAsia="zh-Hans"/>
        </w:rPr>
      </w:pPr>
      <w:r>
        <w:rPr>
          <w:rFonts w:asciiTheme="majorEastAsia" w:eastAsiaTheme="majorEastAsia" w:hAnsiTheme="majorEastAsia" w:cstheme="majorEastAsia" w:hint="eastAsia"/>
          <w:sz w:val="24"/>
          <w:lang w:eastAsia="zh-Hans"/>
        </w:rPr>
        <w:t>（一）超过基本修业年限</w:t>
      </w:r>
      <w:r>
        <w:rPr>
          <w:rFonts w:asciiTheme="majorEastAsia" w:eastAsiaTheme="majorEastAsia" w:hAnsiTheme="majorEastAsia" w:cstheme="majorEastAsia" w:hint="eastAsia"/>
          <w:sz w:val="24"/>
          <w:lang w:eastAsia="zh-Hans"/>
        </w:rPr>
        <w:t xml:space="preserve"> 2 </w:t>
      </w:r>
      <w:r>
        <w:rPr>
          <w:rFonts w:asciiTheme="majorEastAsia" w:eastAsiaTheme="majorEastAsia" w:hAnsiTheme="majorEastAsia" w:cstheme="majorEastAsia" w:hint="eastAsia"/>
          <w:sz w:val="24"/>
          <w:lang w:eastAsia="zh-Hans"/>
        </w:rPr>
        <w:t>年及以上的博士研究生；</w:t>
      </w:r>
    </w:p>
    <w:p w:rsidR="0026190A" w:rsidRDefault="00EB10FC">
      <w:pPr>
        <w:spacing w:line="360" w:lineRule="auto"/>
        <w:ind w:firstLineChars="200" w:firstLine="480"/>
        <w:rPr>
          <w:rFonts w:asciiTheme="majorEastAsia" w:eastAsiaTheme="majorEastAsia" w:hAnsiTheme="majorEastAsia" w:cstheme="majorEastAsia"/>
          <w:sz w:val="24"/>
          <w:lang w:eastAsia="zh-Hans"/>
        </w:rPr>
      </w:pPr>
      <w:r>
        <w:rPr>
          <w:rFonts w:asciiTheme="majorEastAsia" w:eastAsiaTheme="majorEastAsia" w:hAnsiTheme="majorEastAsia" w:cstheme="majorEastAsia" w:hint="eastAsia"/>
          <w:sz w:val="24"/>
          <w:lang w:eastAsia="zh-Hans"/>
        </w:rPr>
        <w:t>（二）超过基本修业年限</w:t>
      </w:r>
      <w:r>
        <w:rPr>
          <w:rFonts w:asciiTheme="majorEastAsia" w:eastAsiaTheme="majorEastAsia" w:hAnsiTheme="majorEastAsia" w:cstheme="majorEastAsia" w:hint="eastAsia"/>
          <w:sz w:val="24"/>
          <w:lang w:eastAsia="zh-Hans"/>
        </w:rPr>
        <w:t xml:space="preserve"> 1 </w:t>
      </w:r>
      <w:r>
        <w:rPr>
          <w:rFonts w:asciiTheme="majorEastAsia" w:eastAsiaTheme="majorEastAsia" w:hAnsiTheme="majorEastAsia" w:cstheme="majorEastAsia" w:hint="eastAsia"/>
          <w:sz w:val="24"/>
          <w:lang w:eastAsia="zh-Hans"/>
        </w:rPr>
        <w:t>年及以上的硕士研究生；</w:t>
      </w:r>
    </w:p>
    <w:p w:rsidR="0026190A" w:rsidRDefault="00EB10FC">
      <w:pPr>
        <w:spacing w:line="360" w:lineRule="auto"/>
        <w:ind w:firstLineChars="200" w:firstLine="480"/>
        <w:rPr>
          <w:rFonts w:asciiTheme="majorEastAsia" w:eastAsiaTheme="majorEastAsia" w:hAnsiTheme="majorEastAsia" w:cstheme="majorEastAsia"/>
          <w:sz w:val="24"/>
          <w:lang w:eastAsia="zh-Hans"/>
        </w:rPr>
      </w:pPr>
      <w:r>
        <w:rPr>
          <w:rFonts w:asciiTheme="majorEastAsia" w:eastAsiaTheme="majorEastAsia" w:hAnsiTheme="majorEastAsia" w:cstheme="majorEastAsia" w:hint="eastAsia"/>
          <w:sz w:val="24"/>
          <w:lang w:eastAsia="zh-Hans"/>
        </w:rPr>
        <w:t>（三）先结业后申请学位的研究生；</w:t>
      </w:r>
    </w:p>
    <w:p w:rsidR="0026190A" w:rsidRDefault="0026190A">
      <w:pPr>
        <w:spacing w:line="360" w:lineRule="auto"/>
        <w:ind w:firstLineChars="200" w:firstLine="480"/>
        <w:rPr>
          <w:rFonts w:asciiTheme="majorEastAsia" w:eastAsiaTheme="majorEastAsia" w:hAnsiTheme="majorEastAsia" w:cstheme="majorEastAsia"/>
          <w:sz w:val="24"/>
          <w:lang w:eastAsia="zh-Hans"/>
        </w:rPr>
      </w:pPr>
    </w:p>
    <w:p w:rsidR="0026190A" w:rsidRDefault="00EB10FC">
      <w:pPr>
        <w:spacing w:line="360" w:lineRule="auto"/>
        <w:ind w:firstLineChars="200" w:firstLine="562"/>
        <w:jc w:val="center"/>
        <w:rPr>
          <w:rFonts w:asciiTheme="majorEastAsia" w:eastAsiaTheme="majorEastAsia" w:hAnsiTheme="majorEastAsia" w:cstheme="majorEastAsia"/>
          <w:b/>
          <w:bCs/>
          <w:sz w:val="28"/>
          <w:szCs w:val="28"/>
          <w:lang w:eastAsia="zh-Hans"/>
        </w:rPr>
      </w:pPr>
      <w:r>
        <w:rPr>
          <w:rFonts w:asciiTheme="majorEastAsia" w:eastAsiaTheme="majorEastAsia" w:hAnsiTheme="majorEastAsia" w:cstheme="majorEastAsia" w:hint="eastAsia"/>
          <w:b/>
          <w:bCs/>
          <w:sz w:val="28"/>
          <w:szCs w:val="28"/>
          <w:lang w:eastAsia="zh-Hans"/>
        </w:rPr>
        <w:t>学位论文答辩</w:t>
      </w:r>
    </w:p>
    <w:p w:rsidR="0026190A" w:rsidRDefault="00EB10FC">
      <w:pPr>
        <w:spacing w:line="360" w:lineRule="auto"/>
        <w:rPr>
          <w:rFonts w:asciiTheme="majorEastAsia" w:eastAsiaTheme="majorEastAsia" w:hAnsiTheme="majorEastAsia" w:cstheme="majorEastAsia"/>
          <w:b/>
          <w:bCs/>
          <w:sz w:val="24"/>
          <w:lang w:eastAsia="zh-Hans"/>
        </w:rPr>
      </w:pPr>
      <w:r>
        <w:rPr>
          <w:rFonts w:asciiTheme="majorEastAsia" w:eastAsiaTheme="majorEastAsia" w:hAnsiTheme="majorEastAsia" w:cstheme="majorEastAsia" w:hint="eastAsia"/>
          <w:b/>
          <w:bCs/>
          <w:sz w:val="24"/>
          <w:lang w:eastAsia="zh-Hans"/>
        </w:rPr>
        <w:t>老文件</w:t>
      </w:r>
      <w:r>
        <w:rPr>
          <w:rFonts w:asciiTheme="majorEastAsia" w:eastAsiaTheme="majorEastAsia" w:hAnsiTheme="majorEastAsia" w:cstheme="majorEastAsia"/>
          <w:b/>
          <w:bCs/>
          <w:sz w:val="24"/>
          <w:lang w:eastAsia="zh-Hans"/>
        </w:rPr>
        <w:t>：</w:t>
      </w:r>
    </w:p>
    <w:p w:rsidR="0026190A" w:rsidRDefault="00EB10FC">
      <w:pPr>
        <w:numPr>
          <w:ilvl w:val="0"/>
          <w:numId w:val="3"/>
        </w:numPr>
        <w:spacing w:line="360" w:lineRule="auto"/>
        <w:rPr>
          <w:rFonts w:asciiTheme="majorEastAsia" w:eastAsiaTheme="majorEastAsia" w:hAnsiTheme="majorEastAsia" w:cstheme="majorEastAsia"/>
          <w:sz w:val="24"/>
          <w:lang w:eastAsia="zh-Hans"/>
        </w:rPr>
      </w:pPr>
      <w:r>
        <w:rPr>
          <w:rFonts w:asciiTheme="majorEastAsia" w:eastAsiaTheme="majorEastAsia" w:hAnsiTheme="majorEastAsia" w:cstheme="majorEastAsia" w:hint="eastAsia"/>
          <w:b/>
          <w:bCs/>
          <w:sz w:val="24"/>
          <w:lang w:eastAsia="zh-Hans"/>
        </w:rPr>
        <w:lastRenderedPageBreak/>
        <w:t>硕士</w:t>
      </w:r>
      <w:r>
        <w:rPr>
          <w:rFonts w:asciiTheme="majorEastAsia" w:eastAsiaTheme="majorEastAsia" w:hAnsiTheme="majorEastAsia" w:cstheme="majorEastAsia"/>
          <w:sz w:val="24"/>
          <w:lang w:eastAsia="zh-Hans"/>
        </w:rPr>
        <w:t>：</w:t>
      </w:r>
      <w:r>
        <w:rPr>
          <w:rFonts w:asciiTheme="majorEastAsia" w:eastAsiaTheme="majorEastAsia" w:hAnsiTheme="majorEastAsia" w:cstheme="majorEastAsia" w:hint="eastAsia"/>
          <w:sz w:val="24"/>
        </w:rPr>
        <w:t>硕士学位论文答辩委员会一般由校内</w:t>
      </w:r>
      <w:r>
        <w:rPr>
          <w:rFonts w:asciiTheme="majorEastAsia" w:eastAsiaTheme="majorEastAsia" w:hAnsiTheme="majorEastAsia" w:cstheme="majorEastAsia" w:hint="eastAsia"/>
          <w:sz w:val="24"/>
        </w:rPr>
        <w:t>3-5</w:t>
      </w:r>
      <w:r>
        <w:rPr>
          <w:rFonts w:asciiTheme="majorEastAsia" w:eastAsiaTheme="majorEastAsia" w:hAnsiTheme="majorEastAsia" w:cstheme="majorEastAsia" w:hint="eastAsia"/>
          <w:sz w:val="24"/>
        </w:rPr>
        <w:t>名具有副高及以上职称的专家组成，其中应有外系、外专业相关学科的教师参加，答辩委员会主席应由教授或相当职称专家担任。如答辩委员会由</w:t>
      </w: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rPr>
        <w:t>人组成时，申请人指导教师不参加答辩委员会。</w:t>
      </w:r>
    </w:p>
    <w:p w:rsidR="0026190A" w:rsidRDefault="00EB10FC">
      <w:pPr>
        <w:numPr>
          <w:ilvl w:val="0"/>
          <w:numId w:val="3"/>
        </w:numPr>
        <w:spacing w:line="360" w:lineRule="auto"/>
        <w:rPr>
          <w:rFonts w:asciiTheme="majorEastAsia" w:eastAsiaTheme="majorEastAsia" w:hAnsiTheme="majorEastAsia" w:cstheme="majorEastAsia"/>
          <w:sz w:val="24"/>
          <w:lang w:eastAsia="zh-Hans"/>
        </w:rPr>
      </w:pPr>
      <w:r>
        <w:rPr>
          <w:rFonts w:asciiTheme="majorEastAsia" w:eastAsiaTheme="majorEastAsia" w:hAnsiTheme="majorEastAsia" w:cstheme="majorEastAsia" w:hint="eastAsia"/>
          <w:b/>
          <w:bCs/>
          <w:sz w:val="24"/>
          <w:lang w:eastAsia="zh-Hans"/>
        </w:rPr>
        <w:t>博士</w:t>
      </w:r>
      <w:r>
        <w:rPr>
          <w:rFonts w:asciiTheme="majorEastAsia" w:eastAsiaTheme="majorEastAsia" w:hAnsiTheme="majorEastAsia" w:cstheme="majorEastAsia"/>
          <w:sz w:val="24"/>
          <w:lang w:eastAsia="zh-Hans"/>
        </w:rPr>
        <w:t>：</w:t>
      </w:r>
      <w:r>
        <w:rPr>
          <w:rFonts w:asciiTheme="majorEastAsia" w:eastAsiaTheme="majorEastAsia" w:hAnsiTheme="majorEastAsia" w:cstheme="majorEastAsia" w:hint="eastAsia"/>
          <w:sz w:val="24"/>
        </w:rPr>
        <w:t>博士学位论文答辩委员会由</w:t>
      </w:r>
      <w:r>
        <w:rPr>
          <w:rFonts w:asciiTheme="majorEastAsia" w:eastAsiaTheme="majorEastAsia" w:hAnsiTheme="majorEastAsia" w:cstheme="majorEastAsia" w:hint="eastAsia"/>
          <w:sz w:val="24"/>
        </w:rPr>
        <w:t>5-7</w:t>
      </w:r>
      <w:r>
        <w:rPr>
          <w:rFonts w:asciiTheme="majorEastAsia" w:eastAsiaTheme="majorEastAsia" w:hAnsiTheme="majorEastAsia" w:cstheme="majorEastAsia" w:hint="eastAsia"/>
          <w:sz w:val="24"/>
        </w:rPr>
        <w:t>名具有正高职称的专家组成，其中一般应有具备博士生指导教师资格的专家</w:t>
      </w:r>
      <w:r>
        <w:rPr>
          <w:rFonts w:asciiTheme="majorEastAsia" w:eastAsiaTheme="majorEastAsia" w:hAnsiTheme="majorEastAsia" w:cstheme="majorEastAsia" w:hint="eastAsia"/>
          <w:sz w:val="24"/>
        </w:rPr>
        <w:t>4</w:t>
      </w:r>
      <w:r>
        <w:rPr>
          <w:rFonts w:asciiTheme="majorEastAsia" w:eastAsiaTheme="majorEastAsia" w:hAnsiTheme="majorEastAsia" w:cstheme="majorEastAsia" w:hint="eastAsia"/>
          <w:sz w:val="24"/>
        </w:rPr>
        <w:t>人，外校或外系、外专业相关学科的专家不少于</w:t>
      </w:r>
      <w:r>
        <w:rPr>
          <w:rFonts w:asciiTheme="majorEastAsia" w:eastAsiaTheme="majorEastAsia" w:hAnsiTheme="majorEastAsia" w:cstheme="majorEastAsia" w:hint="eastAsia"/>
          <w:sz w:val="24"/>
        </w:rPr>
        <w:t>2</w:t>
      </w:r>
      <w:r>
        <w:rPr>
          <w:rFonts w:asciiTheme="majorEastAsia" w:eastAsiaTheme="majorEastAsia" w:hAnsiTheme="majorEastAsia" w:cstheme="majorEastAsia" w:hint="eastAsia"/>
          <w:sz w:val="24"/>
        </w:rPr>
        <w:t>人。答辩委员会主席由具备博士生指导教师资格的专家担任，申请人指导教师不担任答辩委员会主席。如果答辩委员会由</w:t>
      </w:r>
      <w:r>
        <w:rPr>
          <w:rFonts w:asciiTheme="majorEastAsia" w:eastAsiaTheme="majorEastAsia" w:hAnsiTheme="majorEastAsia" w:cstheme="majorEastAsia" w:hint="eastAsia"/>
          <w:sz w:val="24"/>
        </w:rPr>
        <w:t>5</w:t>
      </w:r>
      <w:r>
        <w:rPr>
          <w:rFonts w:asciiTheme="majorEastAsia" w:eastAsiaTheme="majorEastAsia" w:hAnsiTheme="majorEastAsia" w:cstheme="majorEastAsia" w:hint="eastAsia"/>
          <w:sz w:val="24"/>
        </w:rPr>
        <w:t>人组成，申请人的指导教师只能有</w:t>
      </w: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人参加答辩委员会。非隐名学位论文评阅人与答辩委员之间只能重复</w:t>
      </w: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人。</w:t>
      </w:r>
    </w:p>
    <w:p w:rsidR="0026190A" w:rsidRDefault="00EB10FC">
      <w:pPr>
        <w:spacing w:line="360" w:lineRule="auto"/>
        <w:ind w:firstLineChars="200" w:firstLine="480"/>
        <w:rPr>
          <w:rFonts w:asciiTheme="majorEastAsia" w:eastAsiaTheme="majorEastAsia" w:hAnsiTheme="majorEastAsia" w:cstheme="majorEastAsia"/>
          <w:sz w:val="24"/>
          <w:lang w:eastAsia="zh-Hans"/>
        </w:rPr>
      </w:pPr>
      <w:r>
        <w:rPr>
          <w:rFonts w:asciiTheme="majorEastAsia" w:eastAsiaTheme="majorEastAsia" w:hAnsiTheme="majorEastAsia" w:cstheme="majorEastAsia" w:hint="eastAsia"/>
          <w:sz w:val="24"/>
          <w:lang w:eastAsia="zh-Hans"/>
        </w:rPr>
        <w:t xml:space="preserve">  </w:t>
      </w:r>
    </w:p>
    <w:p w:rsidR="0026190A" w:rsidRDefault="00EB10FC">
      <w:pPr>
        <w:spacing w:line="360" w:lineRule="auto"/>
        <w:rPr>
          <w:rFonts w:asciiTheme="majorEastAsia" w:eastAsiaTheme="majorEastAsia" w:hAnsiTheme="majorEastAsia" w:cstheme="majorEastAsia"/>
          <w:b/>
          <w:bCs/>
          <w:sz w:val="24"/>
          <w:lang w:eastAsia="zh-Hans"/>
        </w:rPr>
      </w:pPr>
      <w:r>
        <w:rPr>
          <w:rFonts w:asciiTheme="majorEastAsia" w:eastAsiaTheme="majorEastAsia" w:hAnsiTheme="majorEastAsia" w:cstheme="majorEastAsia" w:hint="eastAsia"/>
          <w:b/>
          <w:bCs/>
          <w:sz w:val="24"/>
          <w:lang w:eastAsia="zh-Hans"/>
        </w:rPr>
        <w:t>新文件</w:t>
      </w:r>
      <w:r>
        <w:rPr>
          <w:rFonts w:asciiTheme="majorEastAsia" w:eastAsiaTheme="majorEastAsia" w:hAnsiTheme="majorEastAsia" w:cstheme="majorEastAsia"/>
          <w:b/>
          <w:bCs/>
          <w:sz w:val="24"/>
          <w:lang w:eastAsia="zh-Hans"/>
        </w:rPr>
        <w:t>：</w:t>
      </w:r>
    </w:p>
    <w:p w:rsidR="0026190A" w:rsidRDefault="00EB10FC">
      <w:pPr>
        <w:numPr>
          <w:ilvl w:val="0"/>
          <w:numId w:val="4"/>
        </w:numPr>
        <w:spacing w:line="360" w:lineRule="auto"/>
        <w:rPr>
          <w:rFonts w:asciiTheme="majorEastAsia" w:eastAsiaTheme="majorEastAsia" w:hAnsiTheme="majorEastAsia" w:cstheme="majorEastAsia"/>
          <w:b/>
          <w:bCs/>
          <w:sz w:val="24"/>
          <w:lang w:eastAsia="zh-Hans"/>
        </w:rPr>
      </w:pPr>
      <w:r>
        <w:rPr>
          <w:rFonts w:asciiTheme="majorEastAsia" w:eastAsiaTheme="majorEastAsia" w:hAnsiTheme="majorEastAsia" w:cstheme="majorEastAsia" w:hint="eastAsia"/>
          <w:b/>
          <w:bCs/>
          <w:sz w:val="24"/>
          <w:lang w:eastAsia="zh-Hans"/>
        </w:rPr>
        <w:t>硕士</w:t>
      </w:r>
      <w:r>
        <w:rPr>
          <w:rFonts w:asciiTheme="majorEastAsia" w:eastAsiaTheme="majorEastAsia" w:hAnsiTheme="majorEastAsia" w:cstheme="majorEastAsia"/>
          <w:b/>
          <w:bCs/>
          <w:sz w:val="24"/>
          <w:lang w:eastAsia="zh-Hans"/>
        </w:rPr>
        <w:t>：</w:t>
      </w:r>
      <w:r>
        <w:rPr>
          <w:rFonts w:asciiTheme="majorEastAsia" w:eastAsiaTheme="majorEastAsia" w:hAnsiTheme="majorEastAsia" w:cstheme="majorEastAsia" w:hint="eastAsia"/>
          <w:sz w:val="24"/>
          <w:lang w:eastAsia="zh-Hans"/>
        </w:rPr>
        <w:t>硕士学位论文答辩委员会一般由校内外</w:t>
      </w:r>
      <w:r>
        <w:rPr>
          <w:rFonts w:asciiTheme="majorEastAsia" w:eastAsiaTheme="majorEastAsia" w:hAnsiTheme="majorEastAsia" w:cstheme="majorEastAsia" w:hint="eastAsia"/>
          <w:sz w:val="24"/>
          <w:lang w:eastAsia="zh-Hans"/>
        </w:rPr>
        <w:t xml:space="preserve"> 3-5</w:t>
      </w:r>
      <w:r>
        <w:rPr>
          <w:rFonts w:asciiTheme="majorEastAsia" w:eastAsiaTheme="majorEastAsia" w:hAnsiTheme="majorEastAsia" w:cstheme="majorEastAsia" w:hint="eastAsia"/>
          <w:sz w:val="24"/>
          <w:lang w:eastAsia="zh-Hans"/>
        </w:rPr>
        <w:t>名具有硕士研究生导师资格的教师或具有高级职称的专家组成，</w:t>
      </w:r>
      <w:r>
        <w:rPr>
          <w:rFonts w:asciiTheme="majorEastAsia" w:eastAsiaTheme="majorEastAsia" w:hAnsiTheme="majorEastAsia" w:cstheme="majorEastAsia" w:hint="eastAsia"/>
          <w:b/>
          <w:bCs/>
          <w:sz w:val="24"/>
          <w:lang w:eastAsia="zh-Hans"/>
        </w:rPr>
        <w:t>其中应有校外相关学科的专家参加</w:t>
      </w:r>
      <w:r>
        <w:rPr>
          <w:rFonts w:asciiTheme="majorEastAsia" w:eastAsiaTheme="majorEastAsia" w:hAnsiTheme="majorEastAsia" w:cstheme="majorEastAsia" w:hint="eastAsia"/>
          <w:sz w:val="24"/>
          <w:lang w:eastAsia="zh-Hans"/>
        </w:rPr>
        <w:t>。答辩委员会主席应由具有博士研究生导师资格</w:t>
      </w:r>
      <w:r>
        <w:rPr>
          <w:rFonts w:asciiTheme="majorEastAsia" w:eastAsiaTheme="majorEastAsia" w:hAnsiTheme="majorEastAsia" w:cstheme="majorEastAsia" w:hint="eastAsia"/>
          <w:sz w:val="24"/>
          <w:lang w:eastAsia="zh-Hans"/>
        </w:rPr>
        <w:t>的教师或者具有正高职称的专家担任。</w:t>
      </w:r>
    </w:p>
    <w:p w:rsidR="0026190A" w:rsidRDefault="00EB10FC">
      <w:pPr>
        <w:numPr>
          <w:ilvl w:val="0"/>
          <w:numId w:val="4"/>
        </w:numPr>
        <w:spacing w:line="360" w:lineRule="auto"/>
        <w:rPr>
          <w:rFonts w:asciiTheme="majorEastAsia" w:eastAsiaTheme="majorEastAsia" w:hAnsiTheme="majorEastAsia" w:cstheme="majorEastAsia"/>
          <w:b/>
          <w:bCs/>
          <w:sz w:val="24"/>
          <w:lang w:eastAsia="zh-Hans"/>
        </w:rPr>
      </w:pPr>
      <w:r>
        <w:rPr>
          <w:rFonts w:asciiTheme="majorEastAsia" w:eastAsiaTheme="majorEastAsia" w:hAnsiTheme="majorEastAsia" w:cstheme="majorEastAsia" w:hint="eastAsia"/>
          <w:b/>
          <w:bCs/>
          <w:sz w:val="24"/>
          <w:lang w:eastAsia="zh-Hans"/>
        </w:rPr>
        <w:t>博士</w:t>
      </w:r>
      <w:r>
        <w:rPr>
          <w:rFonts w:asciiTheme="majorEastAsia" w:eastAsiaTheme="majorEastAsia" w:hAnsiTheme="majorEastAsia" w:cstheme="majorEastAsia"/>
          <w:b/>
          <w:bCs/>
          <w:sz w:val="24"/>
          <w:lang w:eastAsia="zh-Hans"/>
        </w:rPr>
        <w:t>：</w:t>
      </w:r>
      <w:r>
        <w:rPr>
          <w:rFonts w:asciiTheme="majorEastAsia" w:eastAsiaTheme="majorEastAsia" w:hAnsiTheme="majorEastAsia" w:cstheme="majorEastAsia" w:hint="eastAsia"/>
          <w:sz w:val="24"/>
          <w:lang w:eastAsia="zh-Hans"/>
        </w:rPr>
        <w:t>博士学位论文答辩委员会由</w:t>
      </w:r>
      <w:r>
        <w:rPr>
          <w:rFonts w:asciiTheme="majorEastAsia" w:eastAsiaTheme="majorEastAsia" w:hAnsiTheme="majorEastAsia" w:cstheme="majorEastAsia" w:hint="eastAsia"/>
          <w:sz w:val="24"/>
          <w:lang w:eastAsia="zh-Hans"/>
        </w:rPr>
        <w:t xml:space="preserve"> 5-7 </w:t>
      </w:r>
      <w:r>
        <w:rPr>
          <w:rFonts w:asciiTheme="majorEastAsia" w:eastAsiaTheme="majorEastAsia" w:hAnsiTheme="majorEastAsia" w:cstheme="majorEastAsia" w:hint="eastAsia"/>
          <w:sz w:val="24"/>
          <w:lang w:eastAsia="zh-Hans"/>
        </w:rPr>
        <w:t>名具有博士研究生导师资格的教师</w:t>
      </w:r>
      <w:r w:rsidR="00592B23">
        <w:rPr>
          <w:rFonts w:asciiTheme="majorEastAsia" w:eastAsiaTheme="majorEastAsia" w:hAnsiTheme="majorEastAsia" w:cstheme="majorEastAsia" w:hint="eastAsia"/>
          <w:sz w:val="24"/>
        </w:rPr>
        <w:t>或</w:t>
      </w:r>
      <w:r>
        <w:rPr>
          <w:rFonts w:asciiTheme="majorEastAsia" w:eastAsiaTheme="majorEastAsia" w:hAnsiTheme="majorEastAsia" w:cstheme="majorEastAsia" w:hint="eastAsia"/>
          <w:sz w:val="24"/>
          <w:lang w:eastAsia="zh-Hans"/>
        </w:rPr>
        <w:t>具有正高职称的专家组成，其中半数以上应具有博士研究生导师资格，</w:t>
      </w:r>
      <w:r>
        <w:rPr>
          <w:rFonts w:asciiTheme="majorEastAsia" w:eastAsiaTheme="majorEastAsia" w:hAnsiTheme="majorEastAsia" w:cstheme="majorEastAsia" w:hint="eastAsia"/>
          <w:b/>
          <w:bCs/>
          <w:sz w:val="24"/>
          <w:lang w:eastAsia="zh-Hans"/>
        </w:rPr>
        <w:t>校外相关学科的专家不</w:t>
      </w:r>
      <w:bookmarkStart w:id="0" w:name="_GoBack"/>
      <w:bookmarkEnd w:id="0"/>
      <w:r>
        <w:rPr>
          <w:rFonts w:asciiTheme="majorEastAsia" w:eastAsiaTheme="majorEastAsia" w:hAnsiTheme="majorEastAsia" w:cstheme="majorEastAsia" w:hint="eastAsia"/>
          <w:b/>
          <w:bCs/>
          <w:sz w:val="24"/>
          <w:lang w:eastAsia="zh-Hans"/>
        </w:rPr>
        <w:t>少于</w:t>
      </w:r>
      <w:r>
        <w:rPr>
          <w:rFonts w:asciiTheme="majorEastAsia" w:eastAsiaTheme="majorEastAsia" w:hAnsiTheme="majorEastAsia" w:cstheme="majorEastAsia" w:hint="eastAsia"/>
          <w:b/>
          <w:bCs/>
          <w:sz w:val="24"/>
          <w:lang w:eastAsia="zh-Hans"/>
        </w:rPr>
        <w:t xml:space="preserve"> 1 </w:t>
      </w:r>
      <w:r>
        <w:rPr>
          <w:rFonts w:asciiTheme="majorEastAsia" w:eastAsiaTheme="majorEastAsia" w:hAnsiTheme="majorEastAsia" w:cstheme="majorEastAsia" w:hint="eastAsia"/>
          <w:b/>
          <w:bCs/>
          <w:sz w:val="24"/>
          <w:lang w:eastAsia="zh-Hans"/>
        </w:rPr>
        <w:t>人。</w:t>
      </w:r>
      <w:r>
        <w:rPr>
          <w:rFonts w:asciiTheme="majorEastAsia" w:eastAsiaTheme="majorEastAsia" w:hAnsiTheme="majorEastAsia" w:cstheme="majorEastAsia" w:hint="eastAsia"/>
          <w:sz w:val="24"/>
          <w:lang w:eastAsia="zh-Hans"/>
        </w:rPr>
        <w:t>交叉学科博士学位论文答辩委员会成员应选聘</w:t>
      </w:r>
      <w:r>
        <w:rPr>
          <w:rFonts w:asciiTheme="majorEastAsia" w:eastAsiaTheme="majorEastAsia" w:hAnsiTheme="majorEastAsia" w:cstheme="majorEastAsia" w:hint="eastAsia"/>
          <w:sz w:val="24"/>
          <w:lang w:eastAsia="zh-Hans"/>
        </w:rPr>
        <w:t>1-2</w:t>
      </w:r>
      <w:r>
        <w:rPr>
          <w:rFonts w:asciiTheme="majorEastAsia" w:eastAsiaTheme="majorEastAsia" w:hAnsiTheme="majorEastAsia" w:cstheme="majorEastAsia" w:hint="eastAsia"/>
          <w:sz w:val="24"/>
          <w:lang w:eastAsia="zh-Hans"/>
        </w:rPr>
        <w:t>名所涉交叉学科的专家。</w:t>
      </w:r>
      <w:r>
        <w:rPr>
          <w:rFonts w:asciiTheme="majorEastAsia" w:eastAsiaTheme="majorEastAsia" w:hAnsiTheme="majorEastAsia" w:cstheme="majorEastAsia" w:hint="eastAsia"/>
          <w:b/>
          <w:bCs/>
          <w:sz w:val="24"/>
          <w:lang w:eastAsia="zh-Hans"/>
        </w:rPr>
        <w:t>答辩委员会主席应由具备博士生导师资格的教师且具有正高职称的专家担任。</w:t>
      </w:r>
    </w:p>
    <w:p w:rsidR="0026190A" w:rsidRPr="00592B23" w:rsidRDefault="00EB10FC">
      <w:pPr>
        <w:numPr>
          <w:ilvl w:val="0"/>
          <w:numId w:val="4"/>
        </w:numPr>
        <w:spacing w:line="360" w:lineRule="auto"/>
        <w:rPr>
          <w:rFonts w:asciiTheme="majorEastAsia" w:eastAsiaTheme="majorEastAsia" w:hAnsiTheme="majorEastAsia" w:cstheme="majorEastAsia"/>
          <w:bCs/>
          <w:sz w:val="24"/>
          <w:lang w:eastAsia="zh-Hans"/>
        </w:rPr>
      </w:pPr>
      <w:r w:rsidRPr="00592B23">
        <w:rPr>
          <w:rFonts w:asciiTheme="majorEastAsia" w:eastAsiaTheme="majorEastAsia" w:hAnsiTheme="majorEastAsia" w:cstheme="majorEastAsia" w:hint="eastAsia"/>
          <w:bCs/>
          <w:sz w:val="24"/>
          <w:lang w:eastAsia="zh-Hans"/>
        </w:rPr>
        <w:t>学位申请人的导师（含导师组成员）、已退休教师不能作为答辩委员会成员。</w:t>
      </w:r>
    </w:p>
    <w:p w:rsidR="0026190A" w:rsidRDefault="0026190A">
      <w:pPr>
        <w:spacing w:line="360" w:lineRule="auto"/>
        <w:rPr>
          <w:rFonts w:asciiTheme="majorEastAsia" w:eastAsiaTheme="majorEastAsia" w:hAnsiTheme="majorEastAsia" w:cstheme="majorEastAsia"/>
          <w:sz w:val="24"/>
          <w:lang w:eastAsia="zh-Hans"/>
        </w:rPr>
      </w:pPr>
    </w:p>
    <w:p w:rsidR="0026190A" w:rsidRDefault="0026190A">
      <w:pPr>
        <w:pStyle w:val="a3"/>
        <w:widowControl/>
        <w:shd w:val="clear" w:color="auto" w:fill="FFFFFF"/>
        <w:spacing w:beforeAutospacing="0" w:afterAutospacing="0" w:line="360" w:lineRule="auto"/>
        <w:ind w:firstLine="560"/>
        <w:rPr>
          <w:rFonts w:asciiTheme="majorEastAsia" w:eastAsiaTheme="majorEastAsia" w:hAnsiTheme="majorEastAsia" w:cstheme="majorEastAsia"/>
          <w:kern w:val="2"/>
          <w:lang w:eastAsia="zh-Hans"/>
        </w:rPr>
      </w:pPr>
    </w:p>
    <w:p w:rsidR="0026190A" w:rsidRDefault="0026190A">
      <w:pPr>
        <w:spacing w:line="360" w:lineRule="auto"/>
        <w:rPr>
          <w:rFonts w:asciiTheme="majorEastAsia" w:eastAsiaTheme="majorEastAsia" w:hAnsiTheme="majorEastAsia" w:cstheme="majorEastAsia"/>
          <w:sz w:val="24"/>
          <w:lang w:eastAsia="zh-Hans"/>
        </w:rPr>
      </w:pPr>
    </w:p>
    <w:sectPr w:rsidR="002619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Helvetica Neue"/>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02EF8"/>
    <w:multiLevelType w:val="singleLevel"/>
    <w:tmpl w:val="61002EF8"/>
    <w:lvl w:ilvl="0">
      <w:start w:val="1"/>
      <w:numFmt w:val="bullet"/>
      <w:lvlText w:val=""/>
      <w:lvlJc w:val="left"/>
      <w:pPr>
        <w:ind w:left="420" w:hanging="420"/>
      </w:pPr>
      <w:rPr>
        <w:rFonts w:ascii="Wingdings" w:hAnsi="Wingdings" w:hint="default"/>
      </w:rPr>
    </w:lvl>
  </w:abstractNum>
  <w:abstractNum w:abstractNumId="1" w15:restartNumberingAfterBreak="0">
    <w:nsid w:val="61003058"/>
    <w:multiLevelType w:val="singleLevel"/>
    <w:tmpl w:val="61003058"/>
    <w:lvl w:ilvl="0">
      <w:start w:val="1"/>
      <w:numFmt w:val="bullet"/>
      <w:lvlText w:val=""/>
      <w:lvlJc w:val="left"/>
      <w:pPr>
        <w:ind w:left="420" w:hanging="420"/>
      </w:pPr>
      <w:rPr>
        <w:rFonts w:ascii="Wingdings" w:hAnsi="Wingdings" w:hint="default"/>
      </w:rPr>
    </w:lvl>
  </w:abstractNum>
  <w:abstractNum w:abstractNumId="2" w15:restartNumberingAfterBreak="0">
    <w:nsid w:val="61003071"/>
    <w:multiLevelType w:val="singleLevel"/>
    <w:tmpl w:val="61003071"/>
    <w:lvl w:ilvl="0">
      <w:start w:val="1"/>
      <w:numFmt w:val="bullet"/>
      <w:lvlText w:val=""/>
      <w:lvlJc w:val="left"/>
      <w:pPr>
        <w:ind w:left="420" w:hanging="420"/>
      </w:pPr>
      <w:rPr>
        <w:rFonts w:ascii="Wingdings" w:hAnsi="Wingdings" w:hint="default"/>
      </w:rPr>
    </w:lvl>
  </w:abstractNum>
  <w:abstractNum w:abstractNumId="3" w15:restartNumberingAfterBreak="0">
    <w:nsid w:val="6100308A"/>
    <w:multiLevelType w:val="singleLevel"/>
    <w:tmpl w:val="6100308A"/>
    <w:lvl w:ilvl="0">
      <w:start w:val="1"/>
      <w:numFmt w:val="bullet"/>
      <w:lvlText w:val=""/>
      <w:lvlJc w:val="left"/>
      <w:pPr>
        <w:ind w:left="42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EBF10C4"/>
    <w:rsid w:val="FEBF10C4"/>
    <w:rsid w:val="0026190A"/>
    <w:rsid w:val="00592B23"/>
    <w:rsid w:val="00EB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99BD8"/>
  <w15:docId w15:val="{EED23FF2-F830-412B-B7C7-AA9AD28B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zhangqian</dc:creator>
  <cp:lastModifiedBy>Dell</cp:lastModifiedBy>
  <cp:revision>3</cp:revision>
  <dcterms:created xsi:type="dcterms:W3CDTF">2021-08-23T03:42:00Z</dcterms:created>
  <dcterms:modified xsi:type="dcterms:W3CDTF">2021-08-23T03:42:00Z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2052-3.3.0.5120</vt:lpwstr>
  </property>
</Properties>
</file>